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8A26B" w14:textId="31B9F35D" w:rsidR="008B76AE" w:rsidRDefault="00A90EF0" w:rsidP="00A90EF0">
      <w:r w:rsidRPr="008B76AE">
        <w:t>Textblocks for SPD</w:t>
      </w:r>
      <w:r w:rsidR="008153CB">
        <w:t xml:space="preserve"> Mail, first</w:t>
      </w:r>
      <w:r w:rsidR="008B76AE" w:rsidRPr="008B76AE">
        <w:t xml:space="preserve"> in Deut</w:t>
      </w:r>
      <w:r w:rsidR="008B76AE">
        <w:t>sch</w:t>
      </w:r>
      <w:r w:rsidR="008153CB">
        <w:t>, next in E</w:t>
      </w:r>
      <w:r w:rsidR="008B76AE">
        <w:t>nglish</w:t>
      </w:r>
    </w:p>
    <w:p w14:paraId="4982DF49" w14:textId="77777777" w:rsidR="008B76AE" w:rsidRDefault="008B76AE"/>
    <w:p w14:paraId="1459670C" w14:textId="77777777" w:rsidR="008B76AE" w:rsidRDefault="008B76AE">
      <w:r>
        <w:t>Bitte eigene Betreffzeile formulieren</w:t>
      </w:r>
    </w:p>
    <w:p w14:paraId="6C792F0A" w14:textId="77777777" w:rsidR="008B76AE" w:rsidRDefault="008B76AE"/>
    <w:p w14:paraId="46B73502" w14:textId="77777777" w:rsidR="008B76AE" w:rsidRDefault="008B76AE"/>
    <w:p w14:paraId="28928C6C" w14:textId="28986FAD" w:rsidR="008B76AE" w:rsidRDefault="008B76AE" w:rsidP="008B76AE">
      <w:r>
        <w:rPr>
          <w:rFonts w:ascii="Calibri" w:hAnsi="Calibri" w:cs="Calibri"/>
          <w:color w:val="000000"/>
          <w:bdr w:val="none" w:sz="0" w:space="0" w:color="auto" w:frame="1"/>
          <w:shd w:val="clear" w:color="auto" w:fill="FFFFFF"/>
        </w:rPr>
        <w:t>Sehr geehrte,</w:t>
      </w:r>
    </w:p>
    <w:p w14:paraId="4432BD84" w14:textId="64526488" w:rsidR="008B76AE" w:rsidRDefault="008B76AE" w:rsidP="008B76AE">
      <w:pPr>
        <w:shd w:val="clear" w:color="auto" w:fill="FFFFFF"/>
        <w:textAlignment w:val="baseline"/>
        <w:rPr>
          <w:rFonts w:ascii="Calibri" w:hAnsi="Calibri" w:cs="Calibri"/>
          <w:color w:val="000000"/>
        </w:rPr>
      </w:pPr>
      <w:r>
        <w:rPr>
          <w:rFonts w:ascii="Calibri" w:hAnsi="Calibri" w:cs="Calibri"/>
          <w:color w:val="000000"/>
        </w:rPr>
        <w:t>gegen Ende der Legislatur purzeln bei den G7 Treffen große Entscheidungen: Anfang Mai der Anfang vom Ende der Kohlesubventionen, kürzlich die Einführung einer weltweiten Konzern-Mindeststeuer. Von letzterer ist bekannt, dass es ein Herzensanliegen von Minister Scholz war, ersteres kann sich zum guten Teil Frau Schulze auf die Fahnen schreiben. Beides SPD-PolitikerInnen.</w:t>
      </w:r>
    </w:p>
    <w:p w14:paraId="4FFDD9EE" w14:textId="5EECF0B8" w:rsidR="008B76AE" w:rsidRDefault="008B76AE" w:rsidP="008B76AE">
      <w:pPr>
        <w:shd w:val="clear" w:color="auto" w:fill="FFFFFF"/>
        <w:textAlignment w:val="baseline"/>
        <w:rPr>
          <w:rFonts w:ascii="Calibri" w:hAnsi="Calibri" w:cs="Calibri"/>
          <w:color w:val="000000"/>
        </w:rPr>
      </w:pPr>
      <w:r>
        <w:rPr>
          <w:rFonts w:ascii="Calibri" w:hAnsi="Calibri" w:cs="Calibri"/>
          <w:color w:val="000000"/>
        </w:rPr>
        <w:t>Jetzt wäre es schön, wenn auch das dritte dicke Brett noch gebohrt werden könnte: Die zeitweise Aussetzung der Corona-Patente für Impfstoffe, Diagnose- und Produktionstechnologie. Nach dem Schwenk der USA, der Gates Stiftung, der</w:t>
      </w:r>
      <w:r>
        <w:rPr>
          <w:rFonts w:ascii="Calibri" w:hAnsi="Calibri" w:cs="Calibri"/>
          <w:color w:val="000000"/>
          <w:bdr w:val="none" w:sz="0" w:space="0" w:color="auto" w:frame="1"/>
        </w:rPr>
        <w:t> </w:t>
      </w:r>
      <w:hyperlink r:id="rId4" w:tgtFrame="_blank" w:tooltip="https://www.apec.org/Meeting-Papers/Sectoral-Ministerial-Meetings/Trade/2021_MRT" w:history="1">
        <w:r>
          <w:rPr>
            <w:rStyle w:val="Hyperlink"/>
            <w:rFonts w:ascii="Calibri" w:hAnsi="Calibri" w:cs="Calibri"/>
            <w:bdr w:val="none" w:sz="0" w:space="0" w:color="auto" w:frame="1"/>
          </w:rPr>
          <w:t>APEC Entscheidung vom 5.6.</w:t>
        </w:r>
      </w:hyperlink>
      <w:r>
        <w:rPr>
          <w:rFonts w:ascii="Calibri" w:hAnsi="Calibri" w:cs="Calibri"/>
          <w:color w:val="000000"/>
        </w:rPr>
        <w:t xml:space="preserve">, der </w:t>
      </w:r>
      <w:hyperlink r:id="rId5" w:history="1">
        <w:r w:rsidRPr="008B76AE">
          <w:rPr>
            <w:rStyle w:val="Hyperlink"/>
            <w:rFonts w:ascii="Calibri" w:hAnsi="Calibri" w:cs="Calibri"/>
          </w:rPr>
          <w:t>heutigen Ankündigung Frankreichs</w:t>
        </w:r>
      </w:hyperlink>
      <w:r>
        <w:rPr>
          <w:rFonts w:ascii="Calibri" w:hAnsi="Calibri" w:cs="Calibri"/>
          <w:color w:val="000000"/>
        </w:rPr>
        <w:t xml:space="preserve">, die </w:t>
      </w:r>
      <w:hyperlink r:id="rId6" w:history="1">
        <w:r w:rsidRPr="008B76AE">
          <w:rPr>
            <w:rStyle w:val="Hyperlink"/>
            <w:rFonts w:ascii="Calibri" w:hAnsi="Calibri" w:cs="Calibri"/>
          </w:rPr>
          <w:t>heutige Resolution des EU-Parlaments</w:t>
        </w:r>
      </w:hyperlink>
      <w:r>
        <w:rPr>
          <w:rFonts w:ascii="Calibri" w:hAnsi="Calibri" w:cs="Calibri"/>
          <w:color w:val="000000"/>
        </w:rPr>
        <w:t xml:space="preserve">, zustandegekommen </w:t>
      </w:r>
      <w:hyperlink r:id="rId7" w:history="1">
        <w:r w:rsidRPr="008B76AE">
          <w:rPr>
            <w:rStyle w:val="Hyperlink"/>
            <w:rFonts w:ascii="Calibri" w:hAnsi="Calibri" w:cs="Calibri"/>
          </w:rPr>
          <w:t>mit starker Unterstützung von S&amp;D/SPD Abgeordneten</w:t>
        </w:r>
      </w:hyperlink>
      <w:r>
        <w:rPr>
          <w:rFonts w:ascii="Calibri" w:hAnsi="Calibri" w:cs="Calibri"/>
          <w:color w:val="000000"/>
        </w:rPr>
        <w:t xml:space="preserve"> … ist Deutschland in den Augen der Welt der letzte große Blockierer vor dem Beginn konkreter Verhandlungen.</w:t>
      </w:r>
    </w:p>
    <w:p w14:paraId="4DE30FFF" w14:textId="39970978" w:rsidR="008B76AE" w:rsidRDefault="008B76AE" w:rsidP="008B76AE">
      <w:pPr>
        <w:shd w:val="clear" w:color="auto" w:fill="FFFFFF"/>
        <w:textAlignment w:val="baseline"/>
        <w:rPr>
          <w:rFonts w:ascii="Calibri" w:hAnsi="Calibri" w:cs="Calibri"/>
          <w:color w:val="000000"/>
        </w:rPr>
      </w:pPr>
      <w:r>
        <w:rPr>
          <w:rFonts w:ascii="Calibri" w:hAnsi="Calibri" w:cs="Calibri"/>
          <w:color w:val="000000"/>
        </w:rPr>
        <w:t>Von der Union erwarte ich mir keine Impulse, und genau deshalb wäre hier die dritte große Gelegenheit der SPD, sich als Förderin internationaler Solidarität zu profilieren. </w:t>
      </w:r>
    </w:p>
    <w:p w14:paraId="0DFDB31F" w14:textId="235AF401" w:rsidR="008B76AE" w:rsidRDefault="008B76AE" w:rsidP="008B76AE">
      <w:pPr>
        <w:shd w:val="clear" w:color="auto" w:fill="FFFFFF"/>
        <w:textAlignment w:val="baseline"/>
        <w:rPr>
          <w:rFonts w:ascii="Calibri" w:hAnsi="Calibri" w:cs="Calibri"/>
          <w:color w:val="000000"/>
        </w:rPr>
      </w:pPr>
      <w:r>
        <w:rPr>
          <w:rFonts w:ascii="Calibri" w:hAnsi="Calibri" w:cs="Calibri"/>
          <w:color w:val="000000"/>
        </w:rPr>
        <w:t xml:space="preserve">Es gibt hier schließlich einen Präzedenzfall: Die Verabschiedung der Country-by-Country Berichterstattung in der EU wurde auch erst möglich, </w:t>
      </w:r>
      <w:hyperlink r:id="rId8" w:history="1">
        <w:r w:rsidRPr="008B76AE">
          <w:rPr>
            <w:rStyle w:val="Hyperlink"/>
            <w:rFonts w:ascii="Calibri" w:hAnsi="Calibri" w:cs="Calibri"/>
          </w:rPr>
          <w:t>nachdem sich die Bundesregierung, in der sich Union und SPD nicht einigen konnten, der Stimme enthielt</w:t>
        </w:r>
      </w:hyperlink>
      <w:r>
        <w:rPr>
          <w:rFonts w:ascii="Calibri" w:hAnsi="Calibri" w:cs="Calibri"/>
          <w:color w:val="000000"/>
        </w:rPr>
        <w:t>. Könnte das nicht als Vorbild auch in dieser Frage dienen?</w:t>
      </w:r>
    </w:p>
    <w:p w14:paraId="5ADE7BD2" w14:textId="77777777" w:rsidR="008B76AE" w:rsidRDefault="008B76AE" w:rsidP="008B76AE">
      <w:pPr>
        <w:shd w:val="clear" w:color="auto" w:fill="FFFFFF"/>
        <w:textAlignment w:val="baseline"/>
        <w:rPr>
          <w:rFonts w:ascii="Calibri" w:hAnsi="Calibri" w:cs="Calibri"/>
          <w:color w:val="000000"/>
        </w:rPr>
      </w:pPr>
      <w:r>
        <w:rPr>
          <w:rFonts w:ascii="Calibri" w:hAnsi="Calibri" w:cs="Calibri"/>
          <w:color w:val="000000"/>
        </w:rPr>
        <w:t>Die internationale Dynamik hier ist eindeutig und die Frage ist auch hier: Auf welcher Seite der Geschichte will man stehen.</w:t>
      </w:r>
    </w:p>
    <w:p w14:paraId="6F4AA456" w14:textId="77777777" w:rsidR="008B76AE" w:rsidRDefault="008B76AE" w:rsidP="008B76AE">
      <w:pPr>
        <w:shd w:val="clear" w:color="auto" w:fill="FFFFFF"/>
        <w:textAlignment w:val="baseline"/>
        <w:rPr>
          <w:rFonts w:ascii="Calibri" w:hAnsi="Calibri" w:cs="Calibri"/>
          <w:color w:val="000000"/>
        </w:rPr>
      </w:pPr>
      <w:r>
        <w:rPr>
          <w:rFonts w:ascii="Calibri" w:hAnsi="Calibri" w:cs="Calibri"/>
          <w:color w:val="000000"/>
        </w:rPr>
        <w:t xml:space="preserve">Vielleicht gelingt der SPD </w:t>
      </w:r>
      <w:proofErr w:type="gramStart"/>
      <w:r>
        <w:rPr>
          <w:rFonts w:ascii="Calibri" w:hAnsi="Calibri" w:cs="Calibri"/>
          <w:color w:val="000000"/>
        </w:rPr>
        <w:t>ja das</w:t>
      </w:r>
      <w:proofErr w:type="gramEnd"/>
      <w:r>
        <w:rPr>
          <w:rFonts w:ascii="Calibri" w:hAnsi="Calibri" w:cs="Calibri"/>
          <w:color w:val="000000"/>
        </w:rPr>
        <w:t xml:space="preserve"> dritte Wunder innerhalb kurzer Zeit. </w:t>
      </w:r>
    </w:p>
    <w:p w14:paraId="20CFA5A7" w14:textId="77777777" w:rsidR="008B76AE" w:rsidRDefault="008B76AE" w:rsidP="008B76AE">
      <w:pPr>
        <w:shd w:val="clear" w:color="auto" w:fill="FFFFFF"/>
        <w:textAlignment w:val="baseline"/>
        <w:rPr>
          <w:rFonts w:ascii="Calibri" w:hAnsi="Calibri" w:cs="Calibri"/>
          <w:color w:val="000000"/>
        </w:rPr>
      </w:pPr>
      <w:r>
        <w:rPr>
          <w:rFonts w:ascii="Calibri" w:hAnsi="Calibri" w:cs="Calibri"/>
          <w:color w:val="000000"/>
        </w:rPr>
        <w:t>Ich wünsche einen guten Tag und grüße herzlich,</w:t>
      </w:r>
    </w:p>
    <w:p w14:paraId="5912BF73" w14:textId="77777777" w:rsidR="008B76AE" w:rsidRDefault="008B76AE" w:rsidP="008B76AE">
      <w:pPr>
        <w:shd w:val="clear" w:color="auto" w:fill="FFFFFF"/>
        <w:textAlignment w:val="baseline"/>
        <w:rPr>
          <w:rFonts w:ascii="Calibri" w:hAnsi="Calibri" w:cs="Calibri"/>
          <w:color w:val="000000"/>
        </w:rPr>
      </w:pPr>
    </w:p>
    <w:p w14:paraId="1EEA3485" w14:textId="482D83AB" w:rsidR="008B76AE" w:rsidRDefault="008B76AE" w:rsidP="008B76AE">
      <w:r>
        <w:br w:type="page"/>
      </w:r>
    </w:p>
    <w:p w14:paraId="77DB9811" w14:textId="77777777" w:rsidR="00A90EF0" w:rsidRPr="008B76AE" w:rsidRDefault="00A90EF0" w:rsidP="00A90EF0"/>
    <w:p w14:paraId="3E65C308" w14:textId="77777777" w:rsidR="00A90EF0" w:rsidRDefault="00A90EF0" w:rsidP="00A90EF0">
      <w:pPr>
        <w:rPr>
          <w:lang w:val="en-GB"/>
        </w:rPr>
      </w:pPr>
      <w:r>
        <w:rPr>
          <w:lang w:val="en-GB"/>
        </w:rPr>
        <w:t>Please formulate your own Subject-Heading</w:t>
      </w:r>
    </w:p>
    <w:p w14:paraId="60F7D150" w14:textId="77777777" w:rsidR="00A90EF0" w:rsidRPr="00835A66" w:rsidRDefault="00A90EF0" w:rsidP="00A90EF0">
      <w:pPr>
        <w:rPr>
          <w:lang w:val="en-GB"/>
        </w:rPr>
      </w:pPr>
    </w:p>
    <w:p w14:paraId="1E25C7E0" w14:textId="77777777" w:rsidR="00A90EF0" w:rsidRDefault="00A90EF0" w:rsidP="00A90EF0">
      <w:pPr>
        <w:rPr>
          <w:lang w:val="en-GB"/>
        </w:rPr>
      </w:pPr>
    </w:p>
    <w:p w14:paraId="2A719FBD" w14:textId="77777777" w:rsidR="00A90EF0" w:rsidRDefault="00A90EF0" w:rsidP="00A90EF0">
      <w:pPr>
        <w:rPr>
          <w:lang w:val="en-GB"/>
        </w:rPr>
      </w:pPr>
      <w:r w:rsidRPr="00835A66">
        <w:rPr>
          <w:lang w:val="en-GB"/>
        </w:rPr>
        <w:t>Dear</w:t>
      </w:r>
    </w:p>
    <w:p w14:paraId="6409D473" w14:textId="77777777" w:rsidR="00A90EF0" w:rsidRDefault="00A90EF0" w:rsidP="00A90EF0">
      <w:pPr>
        <w:rPr>
          <w:lang w:val="en-GB"/>
        </w:rPr>
      </w:pPr>
      <w:r>
        <w:rPr>
          <w:lang w:val="en-GB"/>
        </w:rPr>
        <w:t xml:space="preserve">First, let me congratulate the German Social Democrats for having scored already two great successes during recent G7 sessions: First, the phasing out of coal subsidies, second, the Global Corporate Minimum Tax. Both advance greatly the global common good. </w:t>
      </w:r>
    </w:p>
    <w:p w14:paraId="682821DB" w14:textId="77777777" w:rsidR="00A90EF0" w:rsidRDefault="00A90EF0" w:rsidP="00A90EF0">
      <w:pPr>
        <w:rPr>
          <w:lang w:val="en-GB"/>
        </w:rPr>
      </w:pPr>
      <w:r>
        <w:rPr>
          <w:lang w:val="en-GB"/>
        </w:rPr>
        <w:t xml:space="preserve">It would be wonderful, if you could contribute to a breakthrough in a third case, namely in obtaining the temporary waiving of patent rights in view of the Covid 19 pandemic. This, accompanied by the transfer of finance and technical know-how, is key to defeat the pandemic. </w:t>
      </w:r>
    </w:p>
    <w:p w14:paraId="66A7C5D8" w14:textId="77777777" w:rsidR="00A90EF0" w:rsidRDefault="00A90EF0" w:rsidP="00A90EF0">
      <w:pPr>
        <w:rPr>
          <w:lang w:val="en-GB"/>
        </w:rPr>
      </w:pPr>
      <w:r>
        <w:rPr>
          <w:lang w:val="en-GB"/>
        </w:rPr>
        <w:t xml:space="preserve">Since the USA, the Gates Foundation the </w:t>
      </w:r>
      <w:hyperlink r:id="rId9" w:history="1">
        <w:r w:rsidRPr="004120E8">
          <w:rPr>
            <w:rStyle w:val="Hyperlink"/>
            <w:lang w:val="en-GB"/>
          </w:rPr>
          <w:t>APEC countries</w:t>
        </w:r>
      </w:hyperlink>
      <w:r>
        <w:rPr>
          <w:lang w:val="en-GB"/>
        </w:rPr>
        <w:t xml:space="preserve"> and </w:t>
      </w:r>
      <w:hyperlink r:id="rId10" w:history="1">
        <w:r w:rsidRPr="009E6C3F">
          <w:rPr>
            <w:rStyle w:val="Hyperlink"/>
            <w:lang w:val="en-GB"/>
          </w:rPr>
          <w:t>France</w:t>
        </w:r>
      </w:hyperlink>
      <w:r>
        <w:rPr>
          <w:lang w:val="en-GB"/>
        </w:rPr>
        <w:t xml:space="preserve"> moved from resisting the patent waiver to supporting the start of text-based negotiations, Germany is left to be the most influential among a dwindling number of opposing nations.</w:t>
      </w:r>
    </w:p>
    <w:p w14:paraId="4D5DCFE7" w14:textId="77777777" w:rsidR="00A90EF0" w:rsidRDefault="00A90EF0" w:rsidP="00A90EF0">
      <w:pPr>
        <w:rPr>
          <w:lang w:val="en-GB"/>
        </w:rPr>
      </w:pPr>
      <w:r>
        <w:rPr>
          <w:lang w:val="en-GB"/>
        </w:rPr>
        <w:t xml:space="preserve">We are aware that the SPD is junior partner in a coalition government and that the senior partner, the CDU/CSU, is heavily and steadily opposed to any waiving of patent rights. But consider a possible way out and precedence, namely the coalitions disagreement about the EUs initiative towards public Country-by-Country Reporting: </w:t>
      </w:r>
      <w:hyperlink r:id="rId11" w:history="1">
        <w:r w:rsidRPr="006B7012">
          <w:rPr>
            <w:rStyle w:val="Hyperlink"/>
            <w:lang w:val="en-GB"/>
          </w:rPr>
          <w:t>Here, the same conflict lines resulted in Germanys abstention in the decisive vote.</w:t>
        </w:r>
      </w:hyperlink>
    </w:p>
    <w:p w14:paraId="22FDA1FE" w14:textId="77777777" w:rsidR="00A90EF0" w:rsidRDefault="00A90EF0" w:rsidP="00A90EF0">
      <w:pPr>
        <w:rPr>
          <w:lang w:val="en-GB"/>
        </w:rPr>
      </w:pPr>
      <w:r>
        <w:rPr>
          <w:lang w:val="en-GB"/>
        </w:rPr>
        <w:t>If the German government could move again from opposition to abstention, it would greatly assist an adjustment of the European Union’s position in this matter and could move the issue ahead at the WTO.</w:t>
      </w:r>
    </w:p>
    <w:p w14:paraId="773C5547" w14:textId="77777777" w:rsidR="00A90EF0" w:rsidRDefault="00A90EF0" w:rsidP="00A90EF0">
      <w:pPr>
        <w:rPr>
          <w:lang w:val="en-GB"/>
        </w:rPr>
      </w:pPr>
      <w:r>
        <w:rPr>
          <w:lang w:val="en-GB"/>
        </w:rPr>
        <w:t>In this, you could follow the EU Parliament: Today, “</w:t>
      </w:r>
      <w:hyperlink r:id="rId12" w:history="1">
        <w:r w:rsidRPr="00E05844">
          <w:rPr>
            <w:rStyle w:val="Hyperlink"/>
            <w:lang w:val="en-GB"/>
          </w:rPr>
          <w:t>under S&amp;D leadership</w:t>
        </w:r>
      </w:hyperlink>
      <w:r>
        <w:rPr>
          <w:lang w:val="en-GB"/>
        </w:rPr>
        <w:t xml:space="preserve">”, a majority of 355 MEPs supported the </w:t>
      </w:r>
      <w:hyperlink r:id="rId13" w:history="1">
        <w:r w:rsidRPr="00732120">
          <w:rPr>
            <w:rStyle w:val="Hyperlink"/>
            <w:lang w:val="en-GB"/>
          </w:rPr>
          <w:t>“Resolution on meeting the global COVID-19 challenge: effects of the waiver of the WTO TRIPS Agreement…”</w:t>
        </w:r>
      </w:hyperlink>
      <w:r w:rsidRPr="00732120">
        <w:rPr>
          <w:lang w:val="en-GB"/>
        </w:rPr>
        <w:t>.</w:t>
      </w:r>
      <w:r>
        <w:rPr>
          <w:lang w:val="en-GB"/>
        </w:rPr>
        <w:t xml:space="preserve"> As you certainly know: German S&amp;D/SPD members supported this resolution. Therefore, please follow their strong lead!</w:t>
      </w:r>
    </w:p>
    <w:p w14:paraId="60A073FC" w14:textId="77777777" w:rsidR="00A90EF0" w:rsidRDefault="00A90EF0" w:rsidP="00A90EF0">
      <w:pPr>
        <w:rPr>
          <w:lang w:val="en-GB"/>
        </w:rPr>
      </w:pPr>
      <w:r>
        <w:rPr>
          <w:lang w:val="en-GB"/>
        </w:rPr>
        <w:t>Changing the German governments position on the temporary waiver would provide the SPD with a third major success when it comes to advancing global solidarity.</w:t>
      </w:r>
    </w:p>
    <w:p w14:paraId="068E79AB" w14:textId="77777777" w:rsidR="00A90EF0" w:rsidRDefault="00A90EF0" w:rsidP="00A90EF0">
      <w:pPr>
        <w:rPr>
          <w:lang w:val="en-GB"/>
        </w:rPr>
      </w:pPr>
      <w:r>
        <w:rPr>
          <w:lang w:val="en-GB"/>
        </w:rPr>
        <w:t>We deeply appreciate your consideration and, hopefully, support of the temporary waiver of COVID 19 related patent rights.</w:t>
      </w:r>
    </w:p>
    <w:p w14:paraId="22DE56E9" w14:textId="77777777" w:rsidR="00A90EF0" w:rsidRDefault="00A90EF0" w:rsidP="00A90EF0">
      <w:pPr>
        <w:rPr>
          <w:lang w:val="en-GB"/>
        </w:rPr>
      </w:pPr>
      <w:r>
        <w:rPr>
          <w:lang w:val="en-GB"/>
        </w:rPr>
        <w:t>Yours sincerely,</w:t>
      </w:r>
    </w:p>
    <w:p w14:paraId="351151FC" w14:textId="77777777" w:rsidR="003229B3" w:rsidRDefault="003229B3"/>
    <w:sectPr w:rsidR="003229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F0"/>
    <w:rsid w:val="003229B3"/>
    <w:rsid w:val="00485B2C"/>
    <w:rsid w:val="005D3947"/>
    <w:rsid w:val="008153CB"/>
    <w:rsid w:val="008B76AE"/>
    <w:rsid w:val="00A90E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6943D"/>
  <w15:chartTrackingRefBased/>
  <w15:docId w15:val="{5CF4336F-CEA5-4AD4-A2E3-0CCA0AE1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0EF0"/>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Zitat">
    <w:name w:val="Quote"/>
    <w:basedOn w:val="Standard"/>
    <w:next w:val="Standard"/>
    <w:link w:val="ZitatZchn"/>
    <w:uiPriority w:val="29"/>
    <w:qFormat/>
    <w:rsid w:val="00485B2C"/>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485B2C"/>
    <w:rPr>
      <w:i/>
      <w:iCs/>
      <w:color w:val="404040" w:themeColor="text1" w:themeTint="BF"/>
    </w:rPr>
  </w:style>
  <w:style w:type="character" w:styleId="Hyperlink">
    <w:name w:val="Hyperlink"/>
    <w:basedOn w:val="Absatz-Standardschriftart"/>
    <w:uiPriority w:val="99"/>
    <w:unhideWhenUsed/>
    <w:rsid w:val="00A90EF0"/>
    <w:rPr>
      <w:color w:val="0000FF"/>
      <w:u w:val="single"/>
    </w:rPr>
  </w:style>
  <w:style w:type="character" w:styleId="BesuchterLink">
    <w:name w:val="FollowedHyperlink"/>
    <w:basedOn w:val="Absatz-Standardschriftart"/>
    <w:uiPriority w:val="99"/>
    <w:semiHidden/>
    <w:unhideWhenUsed/>
    <w:rsid w:val="008B76AE"/>
    <w:rPr>
      <w:color w:val="954F72" w:themeColor="followedHyperlink"/>
      <w:u w:val="single"/>
    </w:rPr>
  </w:style>
  <w:style w:type="character" w:styleId="NichtaufgelsteErwhnung">
    <w:name w:val="Unresolved Mention"/>
    <w:basedOn w:val="Absatz-Standardschriftart"/>
    <w:uiPriority w:val="99"/>
    <w:semiHidden/>
    <w:unhideWhenUsed/>
    <w:rsid w:val="008B7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756932">
      <w:bodyDiv w:val="1"/>
      <w:marLeft w:val="0"/>
      <w:marRight w:val="0"/>
      <w:marTop w:val="0"/>
      <w:marBottom w:val="0"/>
      <w:divBdr>
        <w:top w:val="none" w:sz="0" w:space="0" w:color="auto"/>
        <w:left w:val="none" w:sz="0" w:space="0" w:color="auto"/>
        <w:bottom w:val="none" w:sz="0" w:space="0" w:color="auto"/>
        <w:right w:val="none" w:sz="0" w:space="0" w:color="auto"/>
      </w:divBdr>
      <w:divsChild>
        <w:div w:id="34698145">
          <w:marLeft w:val="0"/>
          <w:marRight w:val="0"/>
          <w:marTop w:val="0"/>
          <w:marBottom w:val="0"/>
          <w:divBdr>
            <w:top w:val="none" w:sz="0" w:space="0" w:color="auto"/>
            <w:left w:val="none" w:sz="0" w:space="0" w:color="auto"/>
            <w:bottom w:val="none" w:sz="0" w:space="0" w:color="auto"/>
            <w:right w:val="none" w:sz="0" w:space="0" w:color="auto"/>
          </w:divBdr>
        </w:div>
        <w:div w:id="156650900">
          <w:marLeft w:val="0"/>
          <w:marRight w:val="0"/>
          <w:marTop w:val="0"/>
          <w:marBottom w:val="0"/>
          <w:divBdr>
            <w:top w:val="none" w:sz="0" w:space="0" w:color="auto"/>
            <w:left w:val="none" w:sz="0" w:space="0" w:color="auto"/>
            <w:bottom w:val="none" w:sz="0" w:space="0" w:color="auto"/>
            <w:right w:val="none" w:sz="0" w:space="0" w:color="auto"/>
          </w:divBdr>
        </w:div>
        <w:div w:id="1270313360">
          <w:marLeft w:val="0"/>
          <w:marRight w:val="0"/>
          <w:marTop w:val="0"/>
          <w:marBottom w:val="0"/>
          <w:divBdr>
            <w:top w:val="none" w:sz="0" w:space="0" w:color="auto"/>
            <w:left w:val="none" w:sz="0" w:space="0" w:color="auto"/>
            <w:bottom w:val="none" w:sz="0" w:space="0" w:color="auto"/>
            <w:right w:val="none" w:sz="0" w:space="0" w:color="auto"/>
          </w:divBdr>
        </w:div>
        <w:div w:id="1096172676">
          <w:marLeft w:val="0"/>
          <w:marRight w:val="0"/>
          <w:marTop w:val="0"/>
          <w:marBottom w:val="0"/>
          <w:divBdr>
            <w:top w:val="none" w:sz="0" w:space="0" w:color="auto"/>
            <w:left w:val="none" w:sz="0" w:space="0" w:color="auto"/>
            <w:bottom w:val="none" w:sz="0" w:space="0" w:color="auto"/>
            <w:right w:val="none" w:sz="0" w:space="0" w:color="auto"/>
          </w:divBdr>
        </w:div>
        <w:div w:id="669866591">
          <w:marLeft w:val="0"/>
          <w:marRight w:val="0"/>
          <w:marTop w:val="0"/>
          <w:marBottom w:val="0"/>
          <w:divBdr>
            <w:top w:val="none" w:sz="0" w:space="0" w:color="auto"/>
            <w:left w:val="none" w:sz="0" w:space="0" w:color="auto"/>
            <w:bottom w:val="none" w:sz="0" w:space="0" w:color="auto"/>
            <w:right w:val="none" w:sz="0" w:space="0" w:color="auto"/>
          </w:divBdr>
        </w:div>
        <w:div w:id="479806928">
          <w:marLeft w:val="0"/>
          <w:marRight w:val="0"/>
          <w:marTop w:val="0"/>
          <w:marBottom w:val="0"/>
          <w:divBdr>
            <w:top w:val="none" w:sz="0" w:space="0" w:color="auto"/>
            <w:left w:val="none" w:sz="0" w:space="0" w:color="auto"/>
            <w:bottom w:val="none" w:sz="0" w:space="0" w:color="auto"/>
            <w:right w:val="none" w:sz="0" w:space="0" w:color="auto"/>
          </w:divBdr>
        </w:div>
        <w:div w:id="1752850969">
          <w:marLeft w:val="0"/>
          <w:marRight w:val="0"/>
          <w:marTop w:val="0"/>
          <w:marBottom w:val="0"/>
          <w:divBdr>
            <w:top w:val="none" w:sz="0" w:space="0" w:color="auto"/>
            <w:left w:val="none" w:sz="0" w:space="0" w:color="auto"/>
            <w:bottom w:val="none" w:sz="0" w:space="0" w:color="auto"/>
            <w:right w:val="none" w:sz="0" w:space="0" w:color="auto"/>
          </w:divBdr>
        </w:div>
        <w:div w:id="2047366599">
          <w:marLeft w:val="0"/>
          <w:marRight w:val="0"/>
          <w:marTop w:val="0"/>
          <w:marBottom w:val="0"/>
          <w:divBdr>
            <w:top w:val="none" w:sz="0" w:space="0" w:color="auto"/>
            <w:left w:val="none" w:sz="0" w:space="0" w:color="auto"/>
            <w:bottom w:val="none" w:sz="0" w:space="0" w:color="auto"/>
            <w:right w:val="none" w:sz="0" w:space="0" w:color="auto"/>
          </w:divBdr>
        </w:div>
        <w:div w:id="1194345582">
          <w:marLeft w:val="0"/>
          <w:marRight w:val="0"/>
          <w:marTop w:val="0"/>
          <w:marBottom w:val="0"/>
          <w:divBdr>
            <w:top w:val="none" w:sz="0" w:space="0" w:color="auto"/>
            <w:left w:val="none" w:sz="0" w:space="0" w:color="auto"/>
            <w:bottom w:val="none" w:sz="0" w:space="0" w:color="auto"/>
            <w:right w:val="none" w:sz="0" w:space="0" w:color="auto"/>
          </w:divBdr>
        </w:div>
        <w:div w:id="1332024766">
          <w:marLeft w:val="0"/>
          <w:marRight w:val="0"/>
          <w:marTop w:val="0"/>
          <w:marBottom w:val="0"/>
          <w:divBdr>
            <w:top w:val="none" w:sz="0" w:space="0" w:color="auto"/>
            <w:left w:val="none" w:sz="0" w:space="0" w:color="auto"/>
            <w:bottom w:val="none" w:sz="0" w:space="0" w:color="auto"/>
            <w:right w:val="none" w:sz="0" w:space="0" w:color="auto"/>
          </w:divBdr>
        </w:div>
        <w:div w:id="653292358">
          <w:marLeft w:val="0"/>
          <w:marRight w:val="0"/>
          <w:marTop w:val="0"/>
          <w:marBottom w:val="0"/>
          <w:divBdr>
            <w:top w:val="none" w:sz="0" w:space="0" w:color="auto"/>
            <w:left w:val="none" w:sz="0" w:space="0" w:color="auto"/>
            <w:bottom w:val="none" w:sz="0" w:space="0" w:color="auto"/>
            <w:right w:val="none" w:sz="0" w:space="0" w:color="auto"/>
          </w:divBdr>
        </w:div>
        <w:div w:id="1687751657">
          <w:marLeft w:val="0"/>
          <w:marRight w:val="0"/>
          <w:marTop w:val="0"/>
          <w:marBottom w:val="0"/>
          <w:divBdr>
            <w:top w:val="none" w:sz="0" w:space="0" w:color="auto"/>
            <w:left w:val="none" w:sz="0" w:space="0" w:color="auto"/>
            <w:bottom w:val="none" w:sz="0" w:space="0" w:color="auto"/>
            <w:right w:val="none" w:sz="0" w:space="0" w:color="auto"/>
          </w:divBdr>
        </w:div>
        <w:div w:id="1699968965">
          <w:marLeft w:val="0"/>
          <w:marRight w:val="0"/>
          <w:marTop w:val="0"/>
          <w:marBottom w:val="0"/>
          <w:divBdr>
            <w:top w:val="none" w:sz="0" w:space="0" w:color="auto"/>
            <w:left w:val="none" w:sz="0" w:space="0" w:color="auto"/>
            <w:bottom w:val="none" w:sz="0" w:space="0" w:color="auto"/>
            <w:right w:val="none" w:sz="0" w:space="0" w:color="auto"/>
          </w:divBdr>
        </w:div>
        <w:div w:id="1714845608">
          <w:marLeft w:val="0"/>
          <w:marRight w:val="0"/>
          <w:marTop w:val="0"/>
          <w:marBottom w:val="0"/>
          <w:divBdr>
            <w:top w:val="none" w:sz="0" w:space="0" w:color="auto"/>
            <w:left w:val="none" w:sz="0" w:space="0" w:color="auto"/>
            <w:bottom w:val="none" w:sz="0" w:space="0" w:color="auto"/>
            <w:right w:val="none" w:sz="0" w:space="0" w:color="auto"/>
          </w:divBdr>
        </w:div>
        <w:div w:id="608468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etax.com/german-finance-minister-endorses-public-country-by-country-reporting-of-mne-tax-information-35799" TargetMode="External"/><Relationship Id="rId13" Type="http://schemas.openxmlformats.org/officeDocument/2006/relationships/hyperlink" Target="https://www.euractiv.com/section/coronavirus/news/meps-vow-to-waive-covid-vaccine-patents-amid-commissions-resistance/" TargetMode="External"/><Relationship Id="rId3" Type="http://schemas.openxmlformats.org/officeDocument/2006/relationships/webSettings" Target="webSettings.xml"/><Relationship Id="rId7" Type="http://schemas.openxmlformats.org/officeDocument/2006/relationships/hyperlink" Target="https://socialistsanddemocrats.eu/de/node/123056" TargetMode="External"/><Relationship Id="rId12" Type="http://schemas.openxmlformats.org/officeDocument/2006/relationships/hyperlink" Target="https://socialistsanddemocrats.eu/de/node/1230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uractiv.com/section/coronavirus/news/meps-vow-to-waive-covid-vaccine-patents-amid-commissions-resistance/" TargetMode="External"/><Relationship Id="rId11" Type="http://schemas.openxmlformats.org/officeDocument/2006/relationships/hyperlink" Target="https://mnetax.com/german-finance-minister-endorses-public-country-by-country-reporting-of-mne-tax-information-35799" TargetMode="External"/><Relationship Id="rId5" Type="http://schemas.openxmlformats.org/officeDocument/2006/relationships/hyperlink" Target="https://www.politico.eu/article/macron-backs-waiving-covid-19-vaccine-patents-ahead-of-g7-summit/" TargetMode="External"/><Relationship Id="rId15" Type="http://schemas.openxmlformats.org/officeDocument/2006/relationships/theme" Target="theme/theme1.xml"/><Relationship Id="rId10" Type="http://schemas.openxmlformats.org/officeDocument/2006/relationships/hyperlink" Target="https://www.politico.eu/article/macron-backs-waiving-covid-19-vaccine-patents-ahead-of-g7-summit/" TargetMode="External"/><Relationship Id="rId4" Type="http://schemas.openxmlformats.org/officeDocument/2006/relationships/hyperlink" Target="https://www.apec.org/Meeting-Papers/Sectoral-Ministerial-Meetings/Trade/2021_MRT" TargetMode="External"/><Relationship Id="rId9" Type="http://schemas.openxmlformats.org/officeDocument/2006/relationships/hyperlink" Target="https://www.apec.org/Meeting-Papers/Sectoral-Ministerial-Meetings/Trade/2021_MR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684</Words>
  <Characters>4311</Characters>
  <Application>Microsoft Office Word</Application>
  <DocSecurity>0</DocSecurity>
  <Lines>35</Lines>
  <Paragraphs>9</Paragraphs>
  <ScaleCrop>false</ScaleCrop>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Alt</dc:creator>
  <cp:keywords/>
  <dc:description/>
  <cp:lastModifiedBy>Jörg Alt</cp:lastModifiedBy>
  <cp:revision>5</cp:revision>
  <cp:lastPrinted>2021-06-10T09:09:00Z</cp:lastPrinted>
  <dcterms:created xsi:type="dcterms:W3CDTF">2021-06-10T08:38:00Z</dcterms:created>
  <dcterms:modified xsi:type="dcterms:W3CDTF">2021-06-10T09:32:00Z</dcterms:modified>
</cp:coreProperties>
</file>